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sz w:val="44"/>
          <w:szCs w:val="44"/>
        </w:rPr>
      </w:pPr>
    </w:p>
    <w:p>
      <w:pPr>
        <w:jc w:val="center"/>
        <w:rPr>
          <w:rFonts w:ascii="宋体"/>
          <w:sz w:val="44"/>
          <w:szCs w:val="44"/>
        </w:rPr>
      </w:pPr>
    </w:p>
    <w:p>
      <w:pPr>
        <w:jc w:val="center"/>
        <w:rPr>
          <w:rFonts w:ascii="宋体"/>
          <w:sz w:val="44"/>
          <w:szCs w:val="44"/>
        </w:rPr>
      </w:pPr>
    </w:p>
    <w:p>
      <w:pPr>
        <w:jc w:val="center"/>
        <w:rPr>
          <w:rFonts w:ascii="宋体"/>
          <w:sz w:val="44"/>
          <w:szCs w:val="44"/>
        </w:rPr>
      </w:pPr>
    </w:p>
    <w:p>
      <w:pPr>
        <w:jc w:val="center"/>
        <w:rPr>
          <w:rFonts w:ascii="宋体"/>
          <w:sz w:val="44"/>
          <w:szCs w:val="44"/>
        </w:rPr>
      </w:pPr>
      <w:bookmarkStart w:id="0" w:name="_GoBack"/>
    </w:p>
    <w:bookmarkEnd w:id="0"/>
    <w:p>
      <w:pPr>
        <w:jc w:val="center"/>
        <w:rPr>
          <w:rFonts w:ascii="宋体"/>
          <w:sz w:val="44"/>
          <w:szCs w:val="44"/>
        </w:rPr>
      </w:pPr>
    </w:p>
    <w:p>
      <w:pPr>
        <w:spacing w:line="240" w:lineRule="exact"/>
        <w:jc w:val="cente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闽监管协〔2024〕15号</w:t>
      </w:r>
    </w:p>
    <w:p>
      <w:pPr>
        <w:spacing w:line="600" w:lineRule="exact"/>
        <w:jc w:val="center"/>
        <w:rPr>
          <w:rFonts w:ascii="仿宋" w:hAnsi="仿宋" w:eastAsia="仿宋"/>
          <w:sz w:val="32"/>
          <w:szCs w:val="32"/>
        </w:rPr>
      </w:pPr>
    </w:p>
    <w:p>
      <w:pPr>
        <w:jc w:val="center"/>
        <w:rPr>
          <w:rFonts w:ascii="宋体" w:hAnsi="宋体"/>
          <w:b/>
          <w:sz w:val="44"/>
          <w:szCs w:val="44"/>
        </w:rPr>
      </w:pPr>
      <w:r>
        <w:rPr>
          <w:rFonts w:hint="eastAsia" w:ascii="宋体" w:hAnsi="宋体"/>
          <w:b/>
          <w:sz w:val="44"/>
          <w:szCs w:val="44"/>
        </w:rPr>
        <w:t>关于低价中标监理项目履责调研情况的报告</w:t>
      </w:r>
    </w:p>
    <w:p>
      <w:pPr>
        <w:spacing w:line="470" w:lineRule="exact"/>
        <w:rPr>
          <w:rFonts w:ascii="仿宋" w:hAnsi="仿宋" w:eastAsia="仿宋"/>
          <w:sz w:val="32"/>
          <w:szCs w:val="32"/>
        </w:rPr>
      </w:pPr>
    </w:p>
    <w:p>
      <w:pPr>
        <w:spacing w:line="470" w:lineRule="exact"/>
        <w:rPr>
          <w:rFonts w:ascii="仿宋" w:hAnsi="仿宋" w:eastAsia="仿宋"/>
          <w:sz w:val="32"/>
          <w:szCs w:val="32"/>
        </w:rPr>
      </w:pPr>
      <w:r>
        <w:rPr>
          <w:rFonts w:hint="eastAsia" w:ascii="仿宋" w:hAnsi="仿宋" w:eastAsia="仿宋"/>
          <w:sz w:val="32"/>
          <w:szCs w:val="32"/>
        </w:rPr>
        <w:t>各会员单位、在闽监理企业：</w:t>
      </w:r>
    </w:p>
    <w:p>
      <w:pPr>
        <w:spacing w:line="470" w:lineRule="exact"/>
        <w:ind w:firstLine="640" w:firstLineChars="200"/>
        <w:rPr>
          <w:rFonts w:ascii="仿宋" w:hAnsi="仿宋" w:eastAsia="仿宋"/>
          <w:sz w:val="32"/>
          <w:szCs w:val="32"/>
        </w:rPr>
      </w:pPr>
      <w:r>
        <w:rPr>
          <w:rFonts w:hint="eastAsia" w:ascii="仿宋" w:hAnsi="仿宋" w:eastAsia="仿宋"/>
          <w:sz w:val="32"/>
          <w:szCs w:val="32"/>
        </w:rPr>
        <w:t>为推动我省监理行业持续健康发展，适应“十四五”规划提出的“高质量”发展要求，我协会根据《福建省建设监理行业自律公约》的有关规定，成立专题调研组于2024年5月对2022年以来发函跟踪的部分低价中标监理项目履责情况进行了调研。通过走访项目部，采取与监理机构人员座谈交流、调阅内业资料、查看现场施工情况等方式，形成监理履责情况调研报告如下：</w:t>
      </w:r>
    </w:p>
    <w:p>
      <w:pPr>
        <w:spacing w:line="470" w:lineRule="exact"/>
        <w:ind w:firstLine="640" w:firstLineChars="200"/>
        <w:rPr>
          <w:rFonts w:ascii="仿宋" w:hAnsi="仿宋" w:eastAsia="仿宋"/>
          <w:sz w:val="32"/>
          <w:szCs w:val="32"/>
        </w:rPr>
      </w:pPr>
      <w:r>
        <w:rPr>
          <w:rFonts w:hint="eastAsia" w:ascii="仿宋" w:hAnsi="仿宋" w:eastAsia="仿宋"/>
          <w:sz w:val="32"/>
          <w:szCs w:val="32"/>
        </w:rPr>
        <w:t>一、监理机构和人员到位问题：多个项目监理机构在岗人数不足，总监未请假或无请假手续，部分人员未能提供监理业务培训证明。建议监理单位加强人员管理，确保项目监理部有足够数量的合格监理人员在岗，并及时更新备案信息。</w:t>
      </w:r>
    </w:p>
    <w:p>
      <w:pPr>
        <w:spacing w:line="470" w:lineRule="exact"/>
        <w:ind w:firstLine="640" w:firstLineChars="200"/>
        <w:rPr>
          <w:rFonts w:ascii="仿宋" w:hAnsi="仿宋" w:eastAsia="仿宋"/>
          <w:sz w:val="32"/>
          <w:szCs w:val="32"/>
        </w:rPr>
      </w:pPr>
      <w:r>
        <w:rPr>
          <w:rFonts w:hint="eastAsia" w:ascii="仿宋" w:hAnsi="仿宋" w:eastAsia="仿宋"/>
          <w:sz w:val="32"/>
          <w:szCs w:val="32"/>
        </w:rPr>
        <w:t>二、监理内业资料缺失或不规范：部分项目的监理规划、实施细则等关键文件未编制或未及时签批，监理日志记录不全，缺乏对测量成果的检查记录等。建议监理单位完善内业资料管理，及时编制、审批和归档相关文件，确保监理工作的有效开展。</w:t>
      </w:r>
    </w:p>
    <w:p>
      <w:pPr>
        <w:spacing w:line="470" w:lineRule="exact"/>
        <w:ind w:firstLine="640" w:firstLineChars="200"/>
        <w:rPr>
          <w:rFonts w:ascii="仿宋" w:hAnsi="仿宋" w:eastAsia="仿宋"/>
          <w:sz w:val="32"/>
          <w:szCs w:val="32"/>
        </w:rPr>
      </w:pPr>
      <w:r>
        <w:rPr>
          <w:rFonts w:hint="eastAsia" w:ascii="仿宋" w:hAnsi="仿宋" w:eastAsia="仿宋"/>
          <w:sz w:val="32"/>
          <w:szCs w:val="32"/>
        </w:rPr>
        <w:t>三、现场质量、安全及进度管控不足：部分项目存在结构受力构件质量缺陷修补无记录、防水施工前未做闭水试验、安全设施不符合规范要求等问题。建议监理单位加强对施工现场的质量、安全和进度管控，及时发现并督促施工单位整改问题，确保工程质量和安全。</w:t>
      </w:r>
    </w:p>
    <w:p>
      <w:pPr>
        <w:spacing w:line="470" w:lineRule="exact"/>
        <w:ind w:firstLine="640" w:firstLineChars="200"/>
        <w:rPr>
          <w:rFonts w:ascii="仿宋" w:hAnsi="仿宋" w:eastAsia="仿宋"/>
          <w:sz w:val="32"/>
          <w:szCs w:val="32"/>
        </w:rPr>
      </w:pPr>
      <w:r>
        <w:rPr>
          <w:rFonts w:hint="eastAsia" w:ascii="仿宋" w:hAnsi="仿宋" w:eastAsia="仿宋"/>
          <w:sz w:val="32"/>
          <w:szCs w:val="32"/>
        </w:rPr>
        <w:t>四、监理工作未形成闭环管理：部分项目存在监理单位未及时反馈企业季度检查结果，对施工方的不规范行为未及时要求纠正并跟踪整改形成闭环管理。建议监理单位强化监管措施，确保各项工作从检查、发现问题、督促整改到跟进验证的完整流程得到有效执行，形成闭环，保障工程质量与安全。</w:t>
      </w:r>
    </w:p>
    <w:p>
      <w:pPr>
        <w:spacing w:line="470" w:lineRule="exact"/>
        <w:ind w:firstLine="640" w:firstLineChars="200"/>
        <w:rPr>
          <w:rFonts w:ascii="仿宋" w:hAnsi="仿宋" w:eastAsia="仿宋"/>
          <w:sz w:val="32"/>
          <w:szCs w:val="32"/>
        </w:rPr>
      </w:pPr>
      <w:r>
        <w:rPr>
          <w:rFonts w:hint="eastAsia" w:ascii="仿宋" w:hAnsi="仿宋" w:eastAsia="仿宋"/>
          <w:sz w:val="32"/>
          <w:szCs w:val="32"/>
        </w:rPr>
        <w:t>五、福州望麓公馆项目，监理单位：</w:t>
      </w:r>
      <w:r>
        <w:rPr>
          <w:rFonts w:ascii="仿宋" w:hAnsi="仿宋" w:eastAsia="仿宋"/>
          <w:sz w:val="32"/>
          <w:szCs w:val="32"/>
        </w:rPr>
        <w:t>杭州大江建设项目管理有限公司</w:t>
      </w:r>
      <w:r>
        <w:rPr>
          <w:rFonts w:hint="eastAsia" w:ascii="仿宋" w:hAnsi="仿宋" w:eastAsia="仿宋"/>
          <w:sz w:val="32"/>
          <w:szCs w:val="32"/>
        </w:rPr>
        <w:t>，调研组到项目后，项目总监不在岗，未见相关请假手续，项目监理机构无监理人员在岗。调研该项目期间，无监理机构人员配合，未能调阅监理内业资料。项目调研工作得到项目业主方的支持，并陪同查看了项目实体。</w:t>
      </w:r>
    </w:p>
    <w:p>
      <w:pPr>
        <w:spacing w:line="470" w:lineRule="exact"/>
        <w:ind w:firstLine="640" w:firstLineChars="200"/>
        <w:rPr>
          <w:rFonts w:ascii="仿宋" w:hAnsi="仿宋" w:eastAsia="仿宋"/>
          <w:sz w:val="32"/>
          <w:szCs w:val="32"/>
        </w:rPr>
      </w:pPr>
      <w:r>
        <w:rPr>
          <w:rFonts w:hint="eastAsia" w:ascii="仿宋" w:hAnsi="仿宋" w:eastAsia="仿宋"/>
          <w:sz w:val="32"/>
          <w:szCs w:val="32"/>
        </w:rPr>
        <w:t>综上反映出监理机构没有提供标准化的监理服务，建议项目业主方加强管控，启用合同违约追责条款，就人员变更、人员到岗数量达不到合同约定等问题要求监理方限期整改，并进行违约追责。具体各项目情况，详见附件。</w:t>
      </w:r>
    </w:p>
    <w:p>
      <w:pPr>
        <w:spacing w:line="470" w:lineRule="exact"/>
        <w:ind w:firstLine="640" w:firstLineChars="200"/>
        <w:rPr>
          <w:rFonts w:ascii="仿宋" w:hAnsi="仿宋" w:eastAsia="仿宋"/>
          <w:sz w:val="32"/>
          <w:szCs w:val="32"/>
        </w:rPr>
      </w:pPr>
    </w:p>
    <w:p>
      <w:pPr>
        <w:spacing w:line="470" w:lineRule="exact"/>
        <w:ind w:firstLine="640" w:firstLineChars="200"/>
        <w:rPr>
          <w:rFonts w:ascii="仿宋" w:hAnsi="仿宋" w:eastAsia="仿宋"/>
          <w:sz w:val="32"/>
          <w:szCs w:val="32"/>
        </w:rPr>
      </w:pPr>
      <w:r>
        <w:rPr>
          <w:rFonts w:hint="eastAsia" w:ascii="仿宋" w:hAnsi="仿宋" w:eastAsia="仿宋"/>
          <w:sz w:val="32"/>
          <w:szCs w:val="32"/>
        </w:rPr>
        <w:t>附件：2024年度上半年调研情况汇总表</w:t>
      </w:r>
    </w:p>
    <w:p>
      <w:pPr>
        <w:spacing w:line="470" w:lineRule="exact"/>
        <w:ind w:firstLine="645"/>
        <w:rPr>
          <w:rFonts w:ascii="仿宋" w:hAnsi="仿宋" w:eastAsia="仿宋"/>
          <w:sz w:val="32"/>
          <w:szCs w:val="32"/>
        </w:rPr>
      </w:pPr>
    </w:p>
    <w:p>
      <w:pPr>
        <w:spacing w:line="470" w:lineRule="exact"/>
        <w:ind w:firstLine="645"/>
        <w:rPr>
          <w:rFonts w:ascii="仿宋" w:hAnsi="仿宋" w:eastAsia="仿宋"/>
          <w:sz w:val="32"/>
          <w:szCs w:val="32"/>
        </w:rPr>
      </w:pPr>
    </w:p>
    <w:p>
      <w:pPr>
        <w:spacing w:line="470" w:lineRule="exact"/>
        <w:ind w:left="3780" w:leftChars="1800" w:firstLine="645"/>
        <w:jc w:val="center"/>
        <w:rPr>
          <w:rFonts w:ascii="仿宋" w:hAnsi="仿宋" w:eastAsia="仿宋"/>
          <w:sz w:val="32"/>
          <w:szCs w:val="32"/>
        </w:rPr>
      </w:pPr>
      <w:r>
        <w:rPr>
          <w:rFonts w:hint="eastAsia" w:ascii="仿宋" w:hAnsi="仿宋" w:eastAsia="仿宋"/>
          <w:sz w:val="32"/>
          <w:szCs w:val="32"/>
        </w:rPr>
        <w:t>福建省工程监理与项目管理协会</w:t>
      </w:r>
    </w:p>
    <w:p>
      <w:pPr>
        <w:spacing w:line="470" w:lineRule="exact"/>
        <w:ind w:left="3780" w:leftChars="1800" w:firstLine="645"/>
        <w:jc w:val="center"/>
        <w:rPr>
          <w:rFonts w:ascii="仿宋" w:hAnsi="仿宋" w:eastAsia="仿宋"/>
          <w:sz w:val="32"/>
          <w:szCs w:val="32"/>
        </w:rPr>
      </w:pPr>
      <w:r>
        <w:rPr>
          <w:rFonts w:hint="eastAsia" w:ascii="仿宋" w:hAnsi="仿宋" w:eastAsia="仿宋"/>
          <w:sz w:val="32"/>
          <w:szCs w:val="32"/>
        </w:rPr>
        <w:t>2024年5月31日</w:t>
      </w:r>
    </w:p>
    <w:p>
      <w:pPr>
        <w:widowControl/>
        <w:spacing w:line="480" w:lineRule="exact"/>
        <w:ind w:right="641" w:firstLine="5760" w:firstLineChars="1800"/>
        <w:rPr>
          <w:rFonts w:ascii="仿宋" w:hAnsi="仿宋" w:eastAsia="仿宋"/>
          <w:sz w:val="32"/>
          <w:szCs w:val="32"/>
        </w:rPr>
      </w:pPr>
    </w:p>
    <w:tbl>
      <w:tblPr>
        <w:tblStyle w:val="5"/>
        <w:tblW w:w="928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86" w:type="dxa"/>
            <w:vAlign w:val="center"/>
          </w:tcPr>
          <w:p>
            <w:pPr>
              <w:widowControl/>
              <w:spacing w:line="380" w:lineRule="exact"/>
              <w:ind w:right="-2"/>
              <w:rPr>
                <w:rFonts w:ascii="仿宋" w:hAnsi="仿宋" w:eastAsia="仿宋"/>
                <w:sz w:val="28"/>
                <w:szCs w:val="28"/>
              </w:rPr>
            </w:pPr>
            <w:r>
              <w:rPr>
                <w:rFonts w:hint="eastAsia" w:ascii="仿宋" w:hAnsi="仿宋" w:eastAsia="仿宋"/>
                <w:sz w:val="28"/>
                <w:szCs w:val="28"/>
              </w:rPr>
              <w:t>抄报：福建省住房和城乡建设厅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86" w:type="dxa"/>
            <w:vAlign w:val="center"/>
          </w:tcPr>
          <w:p>
            <w:pPr>
              <w:spacing w:line="320" w:lineRule="exact"/>
              <w:rPr>
                <w:rFonts w:ascii="仿宋" w:hAnsi="仿宋" w:eastAsia="仿宋"/>
                <w:sz w:val="28"/>
                <w:szCs w:val="28"/>
              </w:rPr>
            </w:pPr>
            <w:r>
              <w:rPr>
                <w:rFonts w:hint="eastAsia" w:ascii="仿宋" w:hAnsi="仿宋" w:eastAsia="仿宋"/>
                <w:sz w:val="28"/>
                <w:szCs w:val="28"/>
              </w:rPr>
              <w:t>抄送：</w:t>
            </w:r>
            <w:r>
              <w:rPr>
                <w:rFonts w:ascii="仿宋" w:hAnsi="仿宋" w:eastAsia="仿宋"/>
                <w:sz w:val="28"/>
                <w:szCs w:val="28"/>
              </w:rPr>
              <w:t>福建省建设工程质量安全总站</w:t>
            </w:r>
            <w:r>
              <w:rPr>
                <w:rFonts w:hint="eastAsia" w:ascii="仿宋" w:hAnsi="仿宋" w:eastAsia="仿宋"/>
                <w:sz w:val="28"/>
                <w:szCs w:val="28"/>
              </w:rPr>
              <w:t>，项目属地住建局，监理企业注册地</w:t>
            </w:r>
          </w:p>
          <w:p>
            <w:pPr>
              <w:spacing w:line="320" w:lineRule="exact"/>
              <w:ind w:firstLine="826" w:firstLineChars="295"/>
              <w:rPr>
                <w:rFonts w:hint="eastAsia" w:ascii="仿宋" w:hAnsi="仿宋" w:eastAsia="仿宋"/>
                <w:sz w:val="28"/>
                <w:szCs w:val="28"/>
              </w:rPr>
            </w:pPr>
            <w:r>
              <w:rPr>
                <w:rFonts w:hint="eastAsia" w:ascii="仿宋" w:hAnsi="仿宋" w:eastAsia="仿宋"/>
                <w:sz w:val="28"/>
                <w:szCs w:val="28"/>
              </w:rPr>
              <w:t>省级行业协会，项目属地监理行业协会（专业委员会），项目业主方</w:t>
            </w:r>
          </w:p>
          <w:p>
            <w:pPr>
              <w:spacing w:line="320" w:lineRule="exact"/>
              <w:ind w:firstLine="826" w:firstLineChars="295"/>
              <w:rPr>
                <w:rFonts w:ascii="仿宋" w:hAnsi="仿宋" w:eastAsia="仿宋"/>
                <w:sz w:val="28"/>
                <w:szCs w:val="28"/>
              </w:rPr>
            </w:pPr>
            <w:r>
              <w:rPr>
                <w:rFonts w:hint="eastAsia" w:ascii="仿宋" w:hAnsi="仿宋" w:eastAsia="仿宋"/>
                <w:sz w:val="28"/>
                <w:szCs w:val="28"/>
              </w:rPr>
              <w:t>存档（1）份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86" w:type="dxa"/>
            <w:vAlign w:val="center"/>
          </w:tcPr>
          <w:p>
            <w:pPr>
              <w:widowControl/>
              <w:spacing w:line="380" w:lineRule="exact"/>
              <w:ind w:right="-2"/>
              <w:rPr>
                <w:rFonts w:ascii="仿宋" w:hAnsi="仿宋" w:eastAsia="仿宋"/>
                <w:sz w:val="28"/>
                <w:szCs w:val="28"/>
              </w:rPr>
            </w:pPr>
            <w:r>
              <w:rPr>
                <w:rFonts w:hint="eastAsia" w:ascii="仿宋" w:hAnsi="仿宋" w:eastAsia="仿宋"/>
                <w:sz w:val="28"/>
                <w:szCs w:val="28"/>
              </w:rPr>
              <w:t>福建省工程监理与项目管理协会秘书处            2024年5月31日印发</w:t>
            </w:r>
          </w:p>
        </w:tc>
      </w:tr>
    </w:tbl>
    <w:p>
      <w:pPr>
        <w:widowControl/>
        <w:spacing w:line="20" w:lineRule="exact"/>
        <w:jc w:val="left"/>
        <w:rPr>
          <w:rFonts w:ascii="仿宋" w:hAnsi="仿宋" w:eastAsia="仿宋"/>
          <w:sz w:val="32"/>
          <w:szCs w:val="32"/>
        </w:rPr>
        <w:sectPr>
          <w:footerReference r:id="rId3" w:type="default"/>
          <w:pgSz w:w="11906" w:h="16838"/>
          <w:pgMar w:top="1418" w:right="1418" w:bottom="1418" w:left="1418" w:header="851" w:footer="992" w:gutter="0"/>
          <w:cols w:space="720" w:num="1"/>
          <w:docGrid w:type="lines" w:linePitch="312" w:charSpace="0"/>
        </w:sectPr>
      </w:pPr>
    </w:p>
    <w:p>
      <w:pPr>
        <w:rPr>
          <w:rFonts w:ascii="仿宋" w:hAnsi="仿宋" w:eastAsia="仿宋"/>
          <w:bCs/>
          <w:sz w:val="28"/>
          <w:szCs w:val="28"/>
        </w:rPr>
      </w:pPr>
      <w:r>
        <w:rPr>
          <w:rFonts w:hint="eastAsia" w:ascii="仿宋" w:hAnsi="仿宋" w:eastAsia="仿宋"/>
          <w:bCs/>
          <w:sz w:val="28"/>
          <w:szCs w:val="28"/>
        </w:rPr>
        <w:t>附件</w:t>
      </w:r>
    </w:p>
    <w:p>
      <w:pPr>
        <w:jc w:val="center"/>
        <w:rPr>
          <w:rFonts w:ascii="宋体" w:hAnsi="宋体" w:cs="宋体"/>
          <w:b/>
          <w:bCs/>
          <w:sz w:val="36"/>
          <w:szCs w:val="36"/>
        </w:rPr>
      </w:pPr>
      <w:r>
        <w:rPr>
          <w:rFonts w:hint="eastAsia"/>
          <w:b/>
          <w:bCs/>
          <w:sz w:val="36"/>
          <w:szCs w:val="36"/>
        </w:rPr>
        <w:t>2024年度上半年调研情况汇总表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05"/>
        <w:gridCol w:w="1608"/>
        <w:gridCol w:w="1558"/>
        <w:gridCol w:w="1988"/>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0" w:hRule="atLeast"/>
          <w:tblHeader/>
        </w:trPr>
        <w:tc>
          <w:tcPr>
            <w:tcW w:w="144" w:type="pct"/>
            <w:vAlign w:val="center"/>
          </w:tcPr>
          <w:p>
            <w:pPr>
              <w:widowControl/>
              <w:snapToGrid w:val="0"/>
              <w:spacing w:line="260" w:lineRule="exact"/>
              <w:jc w:val="center"/>
              <w:rPr>
                <w:rFonts w:ascii="宋体" w:hAnsi="宋体" w:cs="宋体"/>
                <w:b/>
                <w:bCs/>
                <w:kern w:val="0"/>
                <w:sz w:val="18"/>
                <w:szCs w:val="18"/>
              </w:rPr>
            </w:pPr>
            <w:r>
              <w:rPr>
                <w:rFonts w:hint="eastAsia" w:ascii="宋体" w:hAnsi="宋体" w:cs="宋体"/>
                <w:b/>
                <w:bCs/>
                <w:kern w:val="0"/>
                <w:sz w:val="18"/>
                <w:szCs w:val="18"/>
              </w:rPr>
              <w:t>序号</w:t>
            </w:r>
          </w:p>
        </w:tc>
        <w:tc>
          <w:tcPr>
            <w:tcW w:w="572" w:type="pct"/>
            <w:vAlign w:val="center"/>
          </w:tcPr>
          <w:p>
            <w:pPr>
              <w:widowControl/>
              <w:snapToGrid w:val="0"/>
              <w:spacing w:line="260" w:lineRule="exact"/>
              <w:jc w:val="center"/>
              <w:rPr>
                <w:rFonts w:ascii="宋体" w:hAnsi="宋体" w:cs="宋体"/>
                <w:b/>
                <w:bCs/>
                <w:kern w:val="0"/>
                <w:sz w:val="18"/>
                <w:szCs w:val="18"/>
              </w:rPr>
            </w:pPr>
            <w:r>
              <w:rPr>
                <w:rFonts w:hint="eastAsia" w:ascii="宋体" w:hAnsi="宋体" w:cs="宋体"/>
                <w:b/>
                <w:bCs/>
                <w:kern w:val="0"/>
                <w:sz w:val="18"/>
                <w:szCs w:val="18"/>
              </w:rPr>
              <w:t>项目名称</w:t>
            </w:r>
          </w:p>
        </w:tc>
        <w:tc>
          <w:tcPr>
            <w:tcW w:w="554" w:type="pct"/>
            <w:vAlign w:val="center"/>
          </w:tcPr>
          <w:p>
            <w:pPr>
              <w:widowControl/>
              <w:snapToGrid w:val="0"/>
              <w:spacing w:line="260" w:lineRule="exact"/>
              <w:jc w:val="center"/>
              <w:rPr>
                <w:rFonts w:ascii="宋体" w:hAnsi="宋体" w:cs="宋体"/>
                <w:b/>
                <w:bCs/>
                <w:kern w:val="0"/>
                <w:sz w:val="18"/>
                <w:szCs w:val="18"/>
              </w:rPr>
            </w:pPr>
            <w:r>
              <w:rPr>
                <w:rFonts w:hint="eastAsia" w:ascii="宋体" w:hAnsi="宋体" w:cs="宋体"/>
                <w:b/>
                <w:bCs/>
                <w:kern w:val="0"/>
                <w:sz w:val="18"/>
                <w:szCs w:val="18"/>
              </w:rPr>
              <w:t>监理单位</w:t>
            </w:r>
          </w:p>
        </w:tc>
        <w:tc>
          <w:tcPr>
            <w:tcW w:w="707" w:type="pct"/>
            <w:vAlign w:val="center"/>
          </w:tcPr>
          <w:p>
            <w:pPr>
              <w:widowControl/>
              <w:snapToGrid w:val="0"/>
              <w:spacing w:line="260" w:lineRule="exact"/>
              <w:jc w:val="center"/>
              <w:rPr>
                <w:rFonts w:ascii="宋体" w:hAnsi="宋体" w:cs="宋体"/>
                <w:b/>
                <w:bCs/>
                <w:kern w:val="0"/>
                <w:sz w:val="18"/>
                <w:szCs w:val="18"/>
              </w:rPr>
            </w:pPr>
            <w:r>
              <w:rPr>
                <w:rFonts w:hint="eastAsia" w:ascii="宋体" w:hAnsi="宋体" w:cs="宋体"/>
                <w:b/>
                <w:bCs/>
                <w:kern w:val="0"/>
                <w:sz w:val="18"/>
                <w:szCs w:val="18"/>
              </w:rPr>
              <w:t>监理机构人员情况</w:t>
            </w:r>
          </w:p>
        </w:tc>
        <w:tc>
          <w:tcPr>
            <w:tcW w:w="3023" w:type="pct"/>
            <w:vAlign w:val="center"/>
          </w:tcPr>
          <w:p>
            <w:pPr>
              <w:widowControl/>
              <w:snapToGrid w:val="0"/>
              <w:spacing w:line="260" w:lineRule="exact"/>
              <w:jc w:val="center"/>
              <w:rPr>
                <w:rFonts w:ascii="宋体" w:hAnsi="宋体" w:cs="宋体"/>
                <w:b/>
                <w:bCs/>
                <w:kern w:val="0"/>
                <w:sz w:val="18"/>
                <w:szCs w:val="18"/>
              </w:rPr>
            </w:pPr>
            <w:r>
              <w:rPr>
                <w:rFonts w:hint="eastAsia" w:ascii="宋体" w:hAnsi="宋体" w:cs="宋体"/>
                <w:b/>
                <w:bCs/>
                <w:kern w:val="0"/>
                <w:sz w:val="18"/>
                <w:szCs w:val="18"/>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96" w:hRule="atLeast"/>
        </w:trPr>
        <w:tc>
          <w:tcPr>
            <w:tcW w:w="144" w:type="pct"/>
            <w:vAlign w:val="center"/>
          </w:tcPr>
          <w:p>
            <w:pPr>
              <w:widowControl/>
              <w:snapToGrid w:val="0"/>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572" w:type="pct"/>
            <w:vAlign w:val="center"/>
          </w:tcPr>
          <w:p>
            <w:pPr>
              <w:spacing w:line="240" w:lineRule="exact"/>
              <w:jc w:val="center"/>
              <w:rPr>
                <w:rFonts w:ascii="仿宋" w:hAnsi="仿宋" w:eastAsia="仿宋"/>
                <w:sz w:val="18"/>
                <w:szCs w:val="18"/>
              </w:rPr>
            </w:pPr>
            <w:r>
              <w:rPr>
                <w:rFonts w:hint="eastAsia" w:ascii="仿宋" w:hAnsi="仿宋" w:eastAsia="仿宋"/>
                <w:sz w:val="18"/>
                <w:szCs w:val="18"/>
              </w:rPr>
              <w:t>福州望麓公馆</w:t>
            </w:r>
          </w:p>
        </w:tc>
        <w:tc>
          <w:tcPr>
            <w:tcW w:w="554" w:type="pct"/>
            <w:vAlign w:val="center"/>
          </w:tcPr>
          <w:p>
            <w:pPr>
              <w:spacing w:line="240" w:lineRule="exact"/>
              <w:jc w:val="center"/>
              <w:rPr>
                <w:rFonts w:ascii="仿宋" w:hAnsi="仿宋" w:eastAsia="仿宋"/>
                <w:sz w:val="18"/>
                <w:szCs w:val="18"/>
              </w:rPr>
            </w:pPr>
            <w:r>
              <w:rPr>
                <w:rFonts w:ascii="仿宋" w:hAnsi="仿宋" w:eastAsia="仿宋"/>
                <w:sz w:val="18"/>
                <w:szCs w:val="18"/>
              </w:rPr>
              <w:t>杭州大江建设项目管理有限公司</w:t>
            </w:r>
          </w:p>
        </w:tc>
        <w:tc>
          <w:tcPr>
            <w:tcW w:w="707" w:type="pct"/>
            <w:vAlign w:val="center"/>
          </w:tcPr>
          <w:p>
            <w:pPr>
              <w:widowControl/>
              <w:spacing w:line="240" w:lineRule="exact"/>
              <w:jc w:val="left"/>
              <w:rPr>
                <w:rFonts w:ascii="仿宋" w:hAnsi="仿宋" w:eastAsia="仿宋"/>
                <w:sz w:val="18"/>
                <w:szCs w:val="18"/>
              </w:rPr>
            </w:pPr>
            <w:r>
              <w:rPr>
                <w:rFonts w:hint="eastAsia" w:ascii="仿宋" w:hAnsi="仿宋" w:eastAsia="仿宋"/>
                <w:sz w:val="18"/>
                <w:szCs w:val="18"/>
              </w:rPr>
              <w:t>项目监理机构人员不在岗</w:t>
            </w:r>
          </w:p>
        </w:tc>
        <w:tc>
          <w:tcPr>
            <w:tcW w:w="3023" w:type="pct"/>
            <w:vAlign w:val="center"/>
          </w:tcPr>
          <w:p>
            <w:pPr>
              <w:spacing w:line="210" w:lineRule="exact"/>
              <w:rPr>
                <w:rFonts w:ascii="仿宋" w:hAnsi="仿宋" w:eastAsia="仿宋" w:cs="宋体"/>
                <w:kern w:val="0"/>
                <w:sz w:val="18"/>
                <w:szCs w:val="18"/>
              </w:rPr>
            </w:pPr>
            <w:r>
              <w:rPr>
                <w:rFonts w:hint="eastAsia" w:ascii="仿宋" w:hAnsi="仿宋" w:eastAsia="仿宋" w:cs="宋体"/>
                <w:b/>
                <w:kern w:val="0"/>
                <w:sz w:val="18"/>
                <w:szCs w:val="18"/>
              </w:rPr>
              <w:t>1.监理机构、人员到位情况：</w:t>
            </w:r>
            <w:r>
              <w:rPr>
                <w:rFonts w:hint="eastAsia" w:ascii="仿宋" w:hAnsi="仿宋" w:eastAsia="仿宋"/>
                <w:sz w:val="18"/>
                <w:szCs w:val="18"/>
              </w:rPr>
              <w:t>项目监理机构人员不在岗</w:t>
            </w:r>
            <w:r>
              <w:rPr>
                <w:rFonts w:hint="eastAsia" w:ascii="仿宋" w:hAnsi="仿宋" w:eastAsia="仿宋" w:cs="宋体"/>
                <w:kern w:val="0"/>
                <w:sz w:val="18"/>
                <w:szCs w:val="18"/>
              </w:rPr>
              <w:t>。</w:t>
            </w:r>
          </w:p>
          <w:p>
            <w:pPr>
              <w:spacing w:line="210" w:lineRule="exact"/>
              <w:rPr>
                <w:rFonts w:ascii="仿宋" w:hAnsi="仿宋" w:eastAsia="仿宋" w:cs="宋体"/>
                <w:kern w:val="0"/>
                <w:sz w:val="18"/>
                <w:szCs w:val="18"/>
              </w:rPr>
            </w:pPr>
            <w:r>
              <w:rPr>
                <w:rFonts w:hint="eastAsia" w:ascii="仿宋" w:hAnsi="仿宋" w:eastAsia="仿宋" w:cs="宋体"/>
                <w:b/>
                <w:kern w:val="0"/>
                <w:sz w:val="18"/>
                <w:szCs w:val="18"/>
              </w:rPr>
              <w:t>2.监理内业资料情况：</w:t>
            </w:r>
            <w:r>
              <w:rPr>
                <w:rFonts w:hint="eastAsia" w:ascii="仿宋" w:hAnsi="仿宋" w:eastAsia="仿宋" w:cs="宋体"/>
                <w:kern w:val="0"/>
                <w:sz w:val="18"/>
                <w:szCs w:val="18"/>
              </w:rPr>
              <w:t>无法调阅。</w:t>
            </w:r>
          </w:p>
          <w:p>
            <w:pPr>
              <w:spacing w:line="210" w:lineRule="exact"/>
              <w:rPr>
                <w:rFonts w:ascii="仿宋" w:hAnsi="仿宋" w:eastAsia="仿宋" w:cs="宋体"/>
                <w:kern w:val="0"/>
                <w:sz w:val="18"/>
                <w:szCs w:val="18"/>
              </w:rPr>
            </w:pPr>
            <w:r>
              <w:rPr>
                <w:rFonts w:hint="eastAsia" w:ascii="仿宋" w:hAnsi="仿宋" w:eastAsia="仿宋" w:cs="宋体"/>
                <w:b/>
                <w:kern w:val="0"/>
                <w:sz w:val="18"/>
                <w:szCs w:val="18"/>
              </w:rPr>
              <w:t>3.现场质量、安全及进度管控情况：</w:t>
            </w:r>
            <w:r>
              <w:rPr>
                <w:rFonts w:hint="eastAsia" w:ascii="仿宋" w:hAnsi="仿宋" w:eastAsia="仿宋" w:cs="宋体"/>
                <w:kern w:val="0"/>
                <w:sz w:val="18"/>
                <w:szCs w:val="18"/>
              </w:rPr>
              <w:t>结构受力构件质量缺陷修补未能提供修补记录及监理验收资料；后浇带模板提前拆除，现场为二次支模；楼层上未见砼同条件养护试件；楼梯斜板使用木方条与方案不符；楼梯平台模板使用独立杆件支撑；地下室外墙局部渗漏较为严重；地下室末级箱电工提前一天做日检记录；7#楼顶层外架堆放木工材料、外架搭设没有超过施工操作面一步防护；地下室塔吊基础积水；悬挑脚手架操作层堆满各类建筑材料和建筑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83" w:hRule="atLeast"/>
        </w:trPr>
        <w:tc>
          <w:tcPr>
            <w:tcW w:w="144" w:type="pct"/>
            <w:vAlign w:val="center"/>
          </w:tcPr>
          <w:p>
            <w:pPr>
              <w:widowControl/>
              <w:snapToGrid w:val="0"/>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572" w:type="pct"/>
            <w:vAlign w:val="center"/>
          </w:tcPr>
          <w:p>
            <w:pPr>
              <w:spacing w:line="240" w:lineRule="exact"/>
              <w:jc w:val="center"/>
              <w:rPr>
                <w:rFonts w:ascii="仿宋" w:hAnsi="仿宋" w:eastAsia="仿宋" w:cs="宋体"/>
                <w:sz w:val="18"/>
                <w:szCs w:val="18"/>
              </w:rPr>
            </w:pPr>
            <w:r>
              <w:rPr>
                <w:rFonts w:hint="eastAsia" w:ascii="仿宋" w:hAnsi="仿宋" w:eastAsia="仿宋"/>
                <w:sz w:val="18"/>
                <w:szCs w:val="18"/>
              </w:rPr>
              <w:t>福州市后屿片区旧改地块</w:t>
            </w:r>
          </w:p>
        </w:tc>
        <w:tc>
          <w:tcPr>
            <w:tcW w:w="554" w:type="pct"/>
            <w:vAlign w:val="center"/>
          </w:tcPr>
          <w:p>
            <w:pPr>
              <w:spacing w:line="240" w:lineRule="exact"/>
              <w:jc w:val="center"/>
              <w:rPr>
                <w:rFonts w:ascii="仿宋" w:hAnsi="仿宋" w:eastAsia="仿宋" w:cs="宋体"/>
                <w:sz w:val="18"/>
                <w:szCs w:val="18"/>
              </w:rPr>
            </w:pPr>
            <w:r>
              <w:rPr>
                <w:rFonts w:hint="eastAsia" w:ascii="仿宋" w:hAnsi="仿宋" w:eastAsia="仿宋"/>
                <w:sz w:val="18"/>
                <w:szCs w:val="18"/>
              </w:rPr>
              <w:t>福建中邑达工程管理有限公司</w:t>
            </w:r>
          </w:p>
        </w:tc>
        <w:tc>
          <w:tcPr>
            <w:tcW w:w="707" w:type="pct"/>
            <w:vAlign w:val="center"/>
          </w:tcPr>
          <w:p>
            <w:pPr>
              <w:widowControl/>
              <w:spacing w:line="240" w:lineRule="exact"/>
              <w:jc w:val="left"/>
              <w:rPr>
                <w:rFonts w:ascii="仿宋" w:hAnsi="仿宋" w:eastAsia="仿宋"/>
                <w:sz w:val="18"/>
                <w:szCs w:val="18"/>
              </w:rPr>
            </w:pPr>
            <w:r>
              <w:rPr>
                <w:rFonts w:hint="eastAsia" w:ascii="仿宋" w:hAnsi="仿宋" w:eastAsia="仿宋"/>
                <w:sz w:val="18"/>
                <w:szCs w:val="18"/>
              </w:rPr>
              <w:t>总  监：林冠翰</w:t>
            </w:r>
          </w:p>
          <w:p>
            <w:pPr>
              <w:widowControl/>
              <w:spacing w:line="240" w:lineRule="exact"/>
              <w:jc w:val="left"/>
              <w:rPr>
                <w:rFonts w:ascii="仿宋" w:hAnsi="仿宋" w:eastAsia="仿宋"/>
                <w:sz w:val="18"/>
                <w:szCs w:val="18"/>
              </w:rPr>
            </w:pPr>
            <w:r>
              <w:rPr>
                <w:rFonts w:hint="eastAsia" w:ascii="仿宋" w:hAnsi="仿宋" w:eastAsia="仿宋"/>
                <w:sz w:val="18"/>
                <w:szCs w:val="18"/>
              </w:rPr>
              <w:t>专  监：侯伯象</w:t>
            </w:r>
          </w:p>
          <w:p>
            <w:pPr>
              <w:widowControl/>
              <w:spacing w:line="240" w:lineRule="exact"/>
              <w:jc w:val="left"/>
              <w:rPr>
                <w:rFonts w:ascii="仿宋" w:hAnsi="仿宋" w:eastAsia="仿宋"/>
                <w:sz w:val="18"/>
                <w:szCs w:val="18"/>
              </w:rPr>
            </w:pPr>
            <w:r>
              <w:rPr>
                <w:rFonts w:hint="eastAsia" w:ascii="仿宋" w:hAnsi="仿宋" w:eastAsia="仿宋"/>
                <w:sz w:val="18"/>
                <w:szCs w:val="18"/>
              </w:rPr>
              <w:t>监理员：林祥烽、陈昊程</w:t>
            </w:r>
          </w:p>
          <w:p>
            <w:pPr>
              <w:widowControl/>
              <w:spacing w:line="240" w:lineRule="exact"/>
              <w:ind w:firstLine="698" w:firstLineChars="388"/>
              <w:jc w:val="left"/>
              <w:rPr>
                <w:rFonts w:ascii="仿宋" w:hAnsi="仿宋" w:eastAsia="仿宋"/>
                <w:sz w:val="18"/>
                <w:szCs w:val="18"/>
              </w:rPr>
            </w:pPr>
            <w:r>
              <w:rPr>
                <w:rFonts w:hint="eastAsia" w:ascii="仿宋" w:hAnsi="仿宋" w:eastAsia="仿宋"/>
                <w:sz w:val="18"/>
                <w:szCs w:val="18"/>
              </w:rPr>
              <w:t>程  菁</w:t>
            </w:r>
          </w:p>
        </w:tc>
        <w:tc>
          <w:tcPr>
            <w:tcW w:w="3023" w:type="pct"/>
            <w:vAlign w:val="center"/>
          </w:tcPr>
          <w:p>
            <w:pPr>
              <w:spacing w:line="210" w:lineRule="exact"/>
              <w:rPr>
                <w:rFonts w:ascii="仿宋" w:hAnsi="仿宋" w:eastAsia="仿宋" w:cs="宋体"/>
                <w:kern w:val="0"/>
                <w:sz w:val="18"/>
                <w:szCs w:val="18"/>
              </w:rPr>
            </w:pPr>
            <w:r>
              <w:rPr>
                <w:rFonts w:hint="eastAsia" w:ascii="仿宋" w:hAnsi="仿宋" w:eastAsia="仿宋" w:cs="宋体"/>
                <w:b/>
                <w:kern w:val="0"/>
                <w:sz w:val="18"/>
                <w:szCs w:val="18"/>
              </w:rPr>
              <w:t>1.监理机构、人员到位情况：</w:t>
            </w:r>
            <w:r>
              <w:rPr>
                <w:rFonts w:hint="eastAsia" w:ascii="仿宋" w:hAnsi="仿宋" w:eastAsia="仿宋" w:cs="宋体"/>
                <w:kern w:val="0"/>
                <w:sz w:val="18"/>
                <w:szCs w:val="18"/>
              </w:rPr>
              <w:t>监理员不在岗，项目监理部人员在岗人数少于备案人数的（备案5人）2/3；总监请假无请假手续；监理员未提供监理业务培训证明。</w:t>
            </w:r>
          </w:p>
          <w:p>
            <w:pPr>
              <w:spacing w:line="210" w:lineRule="exact"/>
              <w:rPr>
                <w:rFonts w:ascii="仿宋" w:hAnsi="仿宋" w:eastAsia="仿宋" w:cs="宋体"/>
                <w:kern w:val="0"/>
                <w:sz w:val="18"/>
                <w:szCs w:val="18"/>
              </w:rPr>
            </w:pPr>
            <w:r>
              <w:rPr>
                <w:rFonts w:hint="eastAsia" w:ascii="仿宋" w:hAnsi="仿宋" w:eastAsia="仿宋" w:cs="宋体"/>
                <w:b/>
                <w:kern w:val="0"/>
                <w:sz w:val="18"/>
                <w:szCs w:val="18"/>
              </w:rPr>
              <w:t>2.监理内业资料情况：</w:t>
            </w:r>
            <w:r>
              <w:rPr>
                <w:rFonts w:hint="eastAsia" w:ascii="仿宋" w:hAnsi="仿宋" w:eastAsia="仿宋" w:cs="宋体"/>
                <w:kern w:val="0"/>
                <w:sz w:val="18"/>
                <w:szCs w:val="18"/>
              </w:rPr>
              <w:t>部分内业资料监理未及时签批；监理规划针对性不强，缺审批表、监理组织形式、人员配备及进退场计划和监理工作设施等内容；监理实施细则编制人未签字且日期未填写；专业性较强、危险性较大的分部分项工程均无编制监理实施细则；监理日志无记录人签字，2024年3月27日至今缺失监理日志；无总监定期质量安全巡视记录;无监理对测量成果（坐标、高程、轴线等）的检查记录；未督促施工单位编制危险性较大的基槽开挖工程专项施工方案；对超过一定规模危险性较大的分部分项工程安全专项施工方案没有组织专家论证；施工专项方案报审缺安全应急预案、电力、交通设施、临电；施工单位资质、管理人员资格、施工机械、材料进场没有报审；无监理图纸自审记录；材料取样送检方案、旁站方案没有编制；旁站记录部分没有记录人签字；污水管道土方已回填，缺污水管道闭水试验记录；无对危险性较大的基槽开挖等分部分项工程监理专项巡视记录；监理部未建立危大工程安全管理档案。</w:t>
            </w:r>
          </w:p>
          <w:p>
            <w:pPr>
              <w:spacing w:line="210" w:lineRule="exact"/>
              <w:rPr>
                <w:rFonts w:ascii="仿宋" w:hAnsi="仿宋" w:eastAsia="仿宋" w:cs="宋体"/>
                <w:kern w:val="0"/>
                <w:sz w:val="18"/>
                <w:szCs w:val="18"/>
              </w:rPr>
            </w:pPr>
            <w:r>
              <w:rPr>
                <w:rFonts w:hint="eastAsia" w:ascii="仿宋" w:hAnsi="仿宋" w:eastAsia="仿宋" w:cs="宋体"/>
                <w:b/>
                <w:kern w:val="0"/>
                <w:sz w:val="18"/>
                <w:szCs w:val="18"/>
              </w:rPr>
              <w:t>3.现场质量、安全及进度管控情况：</w:t>
            </w:r>
            <w:r>
              <w:rPr>
                <w:rFonts w:hint="eastAsia" w:ascii="仿宋" w:hAnsi="仿宋" w:eastAsia="仿宋" w:cs="宋体"/>
                <w:kern w:val="0"/>
                <w:sz w:val="18"/>
                <w:szCs w:val="18"/>
              </w:rPr>
              <w:t>门口路面使用排插供电给潜水泵抽水。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49" w:hRule="atLeast"/>
        </w:trPr>
        <w:tc>
          <w:tcPr>
            <w:tcW w:w="144" w:type="pct"/>
            <w:vAlign w:val="center"/>
          </w:tcPr>
          <w:p>
            <w:pPr>
              <w:widowControl/>
              <w:snapToGrid w:val="0"/>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572" w:type="pct"/>
            <w:vAlign w:val="center"/>
          </w:tcPr>
          <w:p>
            <w:pPr>
              <w:spacing w:line="240" w:lineRule="exact"/>
              <w:jc w:val="center"/>
              <w:rPr>
                <w:rFonts w:ascii="仿宋" w:hAnsi="仿宋" w:eastAsia="仿宋"/>
                <w:sz w:val="18"/>
                <w:szCs w:val="18"/>
              </w:rPr>
            </w:pPr>
            <w:r>
              <w:rPr>
                <w:rFonts w:hint="eastAsia" w:ascii="仿宋" w:hAnsi="仿宋" w:eastAsia="仿宋"/>
                <w:sz w:val="18"/>
                <w:szCs w:val="18"/>
              </w:rPr>
              <w:t>福州市仓山区城市更新项目（一期）安置房C区</w:t>
            </w:r>
          </w:p>
        </w:tc>
        <w:tc>
          <w:tcPr>
            <w:tcW w:w="554" w:type="pct"/>
            <w:vAlign w:val="center"/>
          </w:tcPr>
          <w:p>
            <w:pPr>
              <w:spacing w:line="240" w:lineRule="exact"/>
              <w:jc w:val="center"/>
              <w:rPr>
                <w:rFonts w:ascii="仿宋" w:hAnsi="仿宋" w:eastAsia="仿宋"/>
                <w:sz w:val="18"/>
                <w:szCs w:val="18"/>
              </w:rPr>
            </w:pPr>
            <w:r>
              <w:rPr>
                <w:rFonts w:hint="eastAsia" w:ascii="仿宋" w:hAnsi="仿宋" w:eastAsia="仿宋"/>
                <w:sz w:val="18"/>
                <w:szCs w:val="18"/>
              </w:rPr>
              <w:t>千易建设集团有限公司</w:t>
            </w:r>
          </w:p>
        </w:tc>
        <w:tc>
          <w:tcPr>
            <w:tcW w:w="707" w:type="pct"/>
            <w:vAlign w:val="center"/>
          </w:tcPr>
          <w:p>
            <w:pPr>
              <w:widowControl/>
              <w:spacing w:line="240" w:lineRule="exact"/>
              <w:jc w:val="left"/>
              <w:rPr>
                <w:rFonts w:ascii="仿宋" w:hAnsi="仿宋" w:eastAsia="仿宋"/>
                <w:sz w:val="18"/>
                <w:szCs w:val="18"/>
              </w:rPr>
            </w:pPr>
            <w:r>
              <w:rPr>
                <w:rFonts w:hint="eastAsia" w:ascii="仿宋" w:hAnsi="仿宋" w:eastAsia="仿宋"/>
                <w:sz w:val="18"/>
                <w:szCs w:val="18"/>
              </w:rPr>
              <w:t>总  监：林位党</w:t>
            </w:r>
          </w:p>
          <w:p>
            <w:pPr>
              <w:widowControl/>
              <w:spacing w:line="240" w:lineRule="exact"/>
              <w:jc w:val="left"/>
              <w:rPr>
                <w:rFonts w:ascii="仿宋" w:hAnsi="仿宋" w:eastAsia="仿宋"/>
                <w:sz w:val="18"/>
                <w:szCs w:val="18"/>
              </w:rPr>
            </w:pPr>
            <w:r>
              <w:rPr>
                <w:rFonts w:hint="eastAsia" w:ascii="仿宋" w:hAnsi="仿宋" w:eastAsia="仿宋"/>
                <w:sz w:val="18"/>
                <w:szCs w:val="18"/>
              </w:rPr>
              <w:t>专  监：林  武、钟日昌</w:t>
            </w:r>
          </w:p>
          <w:p>
            <w:pPr>
              <w:widowControl/>
              <w:spacing w:line="240" w:lineRule="exact"/>
              <w:jc w:val="left"/>
              <w:rPr>
                <w:rFonts w:ascii="仿宋" w:hAnsi="仿宋" w:eastAsia="仿宋"/>
                <w:sz w:val="18"/>
                <w:szCs w:val="18"/>
              </w:rPr>
            </w:pPr>
            <w:r>
              <w:rPr>
                <w:rFonts w:hint="eastAsia" w:ascii="仿宋" w:hAnsi="仿宋" w:eastAsia="仿宋"/>
                <w:sz w:val="18"/>
                <w:szCs w:val="18"/>
              </w:rPr>
              <w:t>监理员：林  轩</w:t>
            </w:r>
          </w:p>
        </w:tc>
        <w:tc>
          <w:tcPr>
            <w:tcW w:w="3023" w:type="pct"/>
            <w:vAlign w:val="center"/>
          </w:tcPr>
          <w:p>
            <w:pPr>
              <w:spacing w:line="210" w:lineRule="exact"/>
              <w:rPr>
                <w:rFonts w:ascii="仿宋" w:hAnsi="仿宋" w:eastAsia="仿宋" w:cs="宋体"/>
                <w:kern w:val="0"/>
                <w:sz w:val="18"/>
                <w:szCs w:val="18"/>
              </w:rPr>
            </w:pPr>
            <w:r>
              <w:rPr>
                <w:rFonts w:hint="eastAsia" w:ascii="仿宋" w:hAnsi="仿宋" w:eastAsia="仿宋" w:cs="宋体"/>
                <w:b/>
                <w:kern w:val="0"/>
                <w:sz w:val="18"/>
                <w:szCs w:val="18"/>
              </w:rPr>
              <w:t>1.监理机构、人员到位情况：</w:t>
            </w:r>
            <w:r>
              <w:rPr>
                <w:rFonts w:hint="eastAsia" w:ascii="仿宋" w:hAnsi="仿宋" w:eastAsia="仿宋" w:cs="宋体"/>
                <w:kern w:val="0"/>
                <w:sz w:val="18"/>
                <w:szCs w:val="18"/>
              </w:rPr>
              <w:t>监理单位的季度检查未体现复查结果及检查人员相片，监理部未及时对监理单位的季度检查进行反馈。</w:t>
            </w:r>
          </w:p>
          <w:p>
            <w:pPr>
              <w:spacing w:line="210" w:lineRule="exact"/>
              <w:rPr>
                <w:rFonts w:ascii="仿宋" w:hAnsi="仿宋" w:eastAsia="仿宋" w:cs="宋体"/>
                <w:kern w:val="0"/>
                <w:sz w:val="18"/>
                <w:szCs w:val="18"/>
              </w:rPr>
            </w:pPr>
            <w:r>
              <w:rPr>
                <w:rFonts w:hint="eastAsia" w:ascii="仿宋" w:hAnsi="仿宋" w:eastAsia="仿宋" w:cs="宋体"/>
                <w:b/>
                <w:kern w:val="0"/>
                <w:sz w:val="18"/>
                <w:szCs w:val="18"/>
              </w:rPr>
              <w:t>2.监理内业资料情况：</w:t>
            </w:r>
            <w:r>
              <w:rPr>
                <w:rFonts w:hint="eastAsia" w:ascii="仿宋" w:hAnsi="仿宋" w:eastAsia="仿宋" w:cs="宋体"/>
                <w:kern w:val="0"/>
                <w:sz w:val="18"/>
                <w:szCs w:val="18"/>
              </w:rPr>
              <w:t>部分资料监理部未及时签批；资料不及时组卷归档；8#楼地下室外墙有渗水，未见修补方案或记录；地下室顶板已回填未督促编制专项方案。</w:t>
            </w:r>
          </w:p>
          <w:p>
            <w:pPr>
              <w:spacing w:line="210" w:lineRule="exact"/>
              <w:rPr>
                <w:rFonts w:ascii="仿宋" w:hAnsi="仿宋" w:eastAsia="仿宋" w:cs="宋体"/>
                <w:kern w:val="0"/>
                <w:sz w:val="18"/>
                <w:szCs w:val="18"/>
              </w:rPr>
            </w:pPr>
            <w:r>
              <w:rPr>
                <w:rFonts w:hint="eastAsia" w:ascii="仿宋" w:hAnsi="仿宋" w:eastAsia="仿宋" w:cs="宋体"/>
                <w:b/>
                <w:kern w:val="0"/>
                <w:sz w:val="18"/>
                <w:szCs w:val="18"/>
              </w:rPr>
              <w:t>3.现场质量、安全及进度管控情况：</w:t>
            </w:r>
            <w:r>
              <w:rPr>
                <w:rFonts w:hint="eastAsia" w:ascii="仿宋" w:hAnsi="仿宋" w:eastAsia="仿宋" w:cs="宋体"/>
                <w:kern w:val="0"/>
                <w:sz w:val="18"/>
                <w:szCs w:val="18"/>
              </w:rPr>
              <w:t>厨房卫生间的防水已施工未能提供防水施工前的闭水试验记录；8#楼入户门框固定片间距不符设计和规范要求；阳台穿楼板排水管无预埋套管；防火门门框固定件厚度不足（实测1mm）；地下室防排烟管宽度超过1.2米未设消防下喷；人防口部排污管穿越楼板未设钢套管；人防口部两根预埋管位置设在梁底保护层内缺约束受力；未建立危大工程安全管理档案、安全文明措施费使用台账；未组织或督促施工单位定期进行安全应急演练；部分落地架钢管壁厚不合格；9#楼屋面的配电箱电工巡检记录提前，220V的漏电保护器下接出2路负载，其中一路使用铝质护套线；8#楼吊蓝末端直接压在女儿墙上不符合规范要求；8#楼电梯前室吊顶木质材料未做防火处理；窗台低于80cm未安装玻璃的外窗、下地下室楼梯安全防护不到位，地下室集水井无做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5" w:hRule="atLeast"/>
        </w:trPr>
        <w:tc>
          <w:tcPr>
            <w:tcW w:w="144" w:type="pct"/>
            <w:vAlign w:val="center"/>
          </w:tcPr>
          <w:p>
            <w:pPr>
              <w:widowControl/>
              <w:snapToGrid w:val="0"/>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572" w:type="pct"/>
            <w:vAlign w:val="center"/>
          </w:tcPr>
          <w:p>
            <w:pPr>
              <w:spacing w:line="240" w:lineRule="exact"/>
              <w:jc w:val="center"/>
              <w:rPr>
                <w:rFonts w:ascii="仿宋" w:hAnsi="仿宋" w:eastAsia="仿宋"/>
                <w:sz w:val="18"/>
                <w:szCs w:val="18"/>
              </w:rPr>
            </w:pPr>
            <w:r>
              <w:rPr>
                <w:rFonts w:hint="eastAsia" w:ascii="仿宋" w:hAnsi="仿宋" w:eastAsia="仿宋"/>
                <w:sz w:val="18"/>
                <w:szCs w:val="18"/>
              </w:rPr>
              <w:t>福州市仓山区城市更新项目（一期）安置房B区</w:t>
            </w:r>
          </w:p>
        </w:tc>
        <w:tc>
          <w:tcPr>
            <w:tcW w:w="554" w:type="pct"/>
            <w:vAlign w:val="center"/>
          </w:tcPr>
          <w:p>
            <w:pPr>
              <w:spacing w:line="240" w:lineRule="exact"/>
              <w:jc w:val="center"/>
              <w:rPr>
                <w:rFonts w:ascii="仿宋" w:hAnsi="仿宋" w:eastAsia="仿宋"/>
                <w:sz w:val="18"/>
                <w:szCs w:val="18"/>
              </w:rPr>
            </w:pPr>
            <w:r>
              <w:rPr>
                <w:rFonts w:hint="eastAsia" w:ascii="仿宋" w:hAnsi="仿宋" w:eastAsia="仿宋"/>
                <w:sz w:val="18"/>
                <w:szCs w:val="18"/>
              </w:rPr>
              <w:t>上海皓镡建设工程管理有限公司</w:t>
            </w:r>
          </w:p>
        </w:tc>
        <w:tc>
          <w:tcPr>
            <w:tcW w:w="707" w:type="pct"/>
            <w:vAlign w:val="center"/>
          </w:tcPr>
          <w:p>
            <w:pPr>
              <w:widowControl/>
              <w:spacing w:line="240" w:lineRule="exact"/>
              <w:jc w:val="left"/>
              <w:rPr>
                <w:rFonts w:ascii="仿宋" w:hAnsi="仿宋" w:eastAsia="仿宋"/>
                <w:sz w:val="18"/>
                <w:szCs w:val="18"/>
              </w:rPr>
            </w:pPr>
            <w:r>
              <w:rPr>
                <w:rFonts w:hint="eastAsia" w:ascii="仿宋" w:hAnsi="仿宋" w:eastAsia="仿宋"/>
                <w:sz w:val="18"/>
                <w:szCs w:val="18"/>
              </w:rPr>
              <w:t>总  监：郑为奋</w:t>
            </w:r>
          </w:p>
          <w:p>
            <w:pPr>
              <w:widowControl/>
              <w:spacing w:line="240" w:lineRule="exact"/>
              <w:jc w:val="left"/>
              <w:rPr>
                <w:rFonts w:ascii="仿宋" w:hAnsi="仿宋" w:eastAsia="仿宋"/>
                <w:sz w:val="18"/>
                <w:szCs w:val="18"/>
              </w:rPr>
            </w:pPr>
            <w:r>
              <w:rPr>
                <w:rFonts w:hint="eastAsia" w:ascii="仿宋" w:hAnsi="仿宋" w:eastAsia="仿宋"/>
                <w:sz w:val="18"/>
                <w:szCs w:val="18"/>
              </w:rPr>
              <w:t>专  监：林立群、林群</w:t>
            </w:r>
          </w:p>
          <w:p>
            <w:pPr>
              <w:widowControl/>
              <w:spacing w:line="240" w:lineRule="exact"/>
              <w:jc w:val="left"/>
              <w:rPr>
                <w:rFonts w:ascii="仿宋" w:hAnsi="仿宋" w:eastAsia="仿宋"/>
                <w:sz w:val="18"/>
                <w:szCs w:val="18"/>
              </w:rPr>
            </w:pPr>
            <w:r>
              <w:rPr>
                <w:rFonts w:hint="eastAsia" w:ascii="仿宋" w:hAnsi="仿宋" w:eastAsia="仿宋"/>
                <w:sz w:val="18"/>
                <w:szCs w:val="18"/>
              </w:rPr>
              <w:t>监理员：陈德育</w:t>
            </w:r>
          </w:p>
        </w:tc>
        <w:tc>
          <w:tcPr>
            <w:tcW w:w="3023" w:type="pct"/>
            <w:vAlign w:val="center"/>
          </w:tcPr>
          <w:p>
            <w:pPr>
              <w:spacing w:line="240" w:lineRule="exact"/>
              <w:rPr>
                <w:rFonts w:ascii="仿宋" w:hAnsi="仿宋" w:eastAsia="仿宋" w:cs="宋体"/>
                <w:kern w:val="0"/>
                <w:sz w:val="18"/>
                <w:szCs w:val="18"/>
              </w:rPr>
            </w:pPr>
            <w:r>
              <w:rPr>
                <w:rFonts w:hint="eastAsia" w:ascii="仿宋" w:hAnsi="仿宋" w:eastAsia="仿宋" w:cs="宋体"/>
                <w:b/>
                <w:kern w:val="0"/>
                <w:sz w:val="18"/>
                <w:szCs w:val="18"/>
              </w:rPr>
              <w:t>1.监理机构、人员到位情况：</w:t>
            </w:r>
            <w:r>
              <w:rPr>
                <w:rFonts w:hint="eastAsia" w:ascii="仿宋" w:hAnsi="仿宋" w:eastAsia="仿宋" w:cs="宋体"/>
                <w:kern w:val="0"/>
                <w:sz w:val="18"/>
                <w:szCs w:val="18"/>
              </w:rPr>
              <w:t>监理员陈德育不在岗；内业资料无及时组卷归档。</w:t>
            </w:r>
          </w:p>
          <w:p>
            <w:pPr>
              <w:spacing w:line="240" w:lineRule="exact"/>
              <w:rPr>
                <w:rFonts w:ascii="仿宋" w:hAnsi="仿宋" w:eastAsia="仿宋" w:cs="宋体"/>
                <w:kern w:val="0"/>
                <w:sz w:val="18"/>
                <w:szCs w:val="18"/>
              </w:rPr>
            </w:pPr>
            <w:r>
              <w:rPr>
                <w:rFonts w:hint="eastAsia" w:ascii="仿宋" w:hAnsi="仿宋" w:eastAsia="仿宋" w:cs="宋体"/>
                <w:b/>
                <w:kern w:val="0"/>
                <w:sz w:val="18"/>
                <w:szCs w:val="18"/>
              </w:rPr>
              <w:t>2.监理内业资料情况：</w:t>
            </w:r>
            <w:r>
              <w:rPr>
                <w:rFonts w:hint="eastAsia" w:ascii="仿宋" w:hAnsi="仿宋" w:eastAsia="仿宋" w:cs="宋体"/>
                <w:kern w:val="0"/>
                <w:sz w:val="18"/>
                <w:szCs w:val="18"/>
              </w:rPr>
              <w:t>顶板回填未督促编制专项方案。</w:t>
            </w:r>
          </w:p>
          <w:p>
            <w:pPr>
              <w:spacing w:line="240" w:lineRule="exact"/>
              <w:rPr>
                <w:rFonts w:ascii="仿宋" w:hAnsi="仿宋" w:eastAsia="仿宋" w:cs="宋体"/>
                <w:kern w:val="0"/>
                <w:sz w:val="18"/>
                <w:szCs w:val="18"/>
              </w:rPr>
            </w:pPr>
            <w:r>
              <w:rPr>
                <w:rFonts w:hint="eastAsia" w:ascii="仿宋" w:hAnsi="仿宋" w:eastAsia="仿宋" w:cs="宋体"/>
                <w:b/>
                <w:kern w:val="0"/>
                <w:sz w:val="18"/>
                <w:szCs w:val="18"/>
              </w:rPr>
              <w:t>3.现场质量、安全及进度管控情况：</w:t>
            </w:r>
            <w:r>
              <w:rPr>
                <w:rFonts w:hint="eastAsia" w:ascii="仿宋" w:hAnsi="仿宋" w:eastAsia="仿宋" w:cs="宋体"/>
                <w:kern w:val="0"/>
                <w:sz w:val="18"/>
                <w:szCs w:val="18"/>
              </w:rPr>
              <w:t>5#楼人货电梯拆除旁站表填写不全面；厨房卫生间防水已施工未能提供防水施工前结构闭水试验记录；地下室防排烟宽度超过1.2米未设消防下喷；防火门门垛无设置固定件预埋砌块；7#楼入户门框固定片间距不符设计和规范要求，卫生间污水管安装坡度不符合规范要求，地下室墙体留槎不规范；吊篮架防冒顶限位开关全部使用塑料袋包扎防雨摆臂异位不能及时发现；阳台铝合金门框、防火门门框固定件厚度不足（实测1mm）；未建立危大工程安全管理档案、安全文明措施费使用台账；未组织或督促施工单位定期进行安全应急演练；地下室配电箱无电工日检记录，照明电缆接在漏保上端，一位工人不戴安全帽施工；窗台低于80cm未安装玻璃的外窗，一～三层楼梯安全防护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39" w:hRule="atLeast"/>
        </w:trPr>
        <w:tc>
          <w:tcPr>
            <w:tcW w:w="144" w:type="pct"/>
            <w:vAlign w:val="center"/>
          </w:tcPr>
          <w:p>
            <w:pPr>
              <w:widowControl/>
              <w:snapToGrid w:val="0"/>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572" w:type="pct"/>
            <w:vAlign w:val="center"/>
          </w:tcPr>
          <w:p>
            <w:pPr>
              <w:spacing w:line="240" w:lineRule="exact"/>
              <w:jc w:val="center"/>
              <w:rPr>
                <w:rFonts w:ascii="仿宋" w:hAnsi="仿宋" w:eastAsia="仿宋"/>
                <w:sz w:val="18"/>
                <w:szCs w:val="18"/>
              </w:rPr>
            </w:pPr>
            <w:r>
              <w:rPr>
                <w:rFonts w:hint="eastAsia" w:ascii="仿宋" w:hAnsi="仿宋" w:eastAsia="仿宋"/>
                <w:sz w:val="18"/>
                <w:szCs w:val="18"/>
              </w:rPr>
              <w:t>福清市汇融创业投资集团有限公司汽车城</w:t>
            </w:r>
          </w:p>
        </w:tc>
        <w:tc>
          <w:tcPr>
            <w:tcW w:w="554" w:type="pct"/>
            <w:vAlign w:val="center"/>
          </w:tcPr>
          <w:p>
            <w:pPr>
              <w:spacing w:line="240" w:lineRule="exact"/>
              <w:jc w:val="center"/>
              <w:rPr>
                <w:rFonts w:ascii="仿宋" w:hAnsi="仿宋" w:eastAsia="仿宋"/>
                <w:sz w:val="18"/>
                <w:szCs w:val="18"/>
              </w:rPr>
            </w:pPr>
            <w:r>
              <w:rPr>
                <w:rFonts w:hint="eastAsia" w:ascii="仿宋" w:hAnsi="仿宋" w:eastAsia="仿宋"/>
                <w:sz w:val="18"/>
                <w:szCs w:val="18"/>
              </w:rPr>
              <w:t>四川省城市建设工程咨询集团有限公司</w:t>
            </w:r>
          </w:p>
        </w:tc>
        <w:tc>
          <w:tcPr>
            <w:tcW w:w="707" w:type="pct"/>
            <w:vAlign w:val="center"/>
          </w:tcPr>
          <w:p>
            <w:pPr>
              <w:widowControl/>
              <w:spacing w:line="240" w:lineRule="exact"/>
              <w:jc w:val="left"/>
              <w:rPr>
                <w:rFonts w:ascii="仿宋" w:hAnsi="仿宋" w:eastAsia="仿宋"/>
                <w:sz w:val="18"/>
                <w:szCs w:val="18"/>
              </w:rPr>
            </w:pPr>
            <w:r>
              <w:rPr>
                <w:rFonts w:hint="eastAsia" w:ascii="仿宋" w:hAnsi="仿宋" w:eastAsia="仿宋"/>
                <w:sz w:val="18"/>
                <w:szCs w:val="18"/>
              </w:rPr>
              <w:t>总  监：蒋仁进</w:t>
            </w:r>
          </w:p>
          <w:p>
            <w:pPr>
              <w:widowControl/>
              <w:spacing w:line="240" w:lineRule="exact"/>
              <w:jc w:val="left"/>
              <w:rPr>
                <w:rFonts w:ascii="仿宋" w:hAnsi="仿宋" w:eastAsia="仿宋"/>
                <w:sz w:val="18"/>
                <w:szCs w:val="18"/>
              </w:rPr>
            </w:pPr>
            <w:r>
              <w:rPr>
                <w:rFonts w:hint="eastAsia" w:ascii="仿宋" w:hAnsi="仿宋" w:eastAsia="仿宋"/>
                <w:sz w:val="18"/>
                <w:szCs w:val="18"/>
              </w:rPr>
              <w:t>专  监：吴开成、张国忠</w:t>
            </w:r>
          </w:p>
          <w:p>
            <w:pPr>
              <w:widowControl/>
              <w:spacing w:line="240" w:lineRule="exact"/>
              <w:ind w:firstLine="720" w:firstLineChars="400"/>
              <w:jc w:val="left"/>
              <w:rPr>
                <w:rFonts w:ascii="仿宋" w:hAnsi="仿宋" w:eastAsia="仿宋"/>
                <w:sz w:val="18"/>
                <w:szCs w:val="18"/>
              </w:rPr>
            </w:pPr>
            <w:r>
              <w:rPr>
                <w:rFonts w:hint="eastAsia" w:ascii="仿宋" w:hAnsi="仿宋" w:eastAsia="仿宋"/>
                <w:sz w:val="18"/>
                <w:szCs w:val="18"/>
              </w:rPr>
              <w:t>陈登滔</w:t>
            </w:r>
          </w:p>
          <w:p>
            <w:pPr>
              <w:widowControl/>
              <w:spacing w:line="240" w:lineRule="exact"/>
              <w:jc w:val="left"/>
              <w:rPr>
                <w:rFonts w:ascii="仿宋" w:hAnsi="仿宋" w:eastAsia="仿宋"/>
                <w:sz w:val="18"/>
                <w:szCs w:val="18"/>
              </w:rPr>
            </w:pPr>
            <w:r>
              <w:rPr>
                <w:rFonts w:hint="eastAsia" w:ascii="仿宋" w:hAnsi="仿宋" w:eastAsia="仿宋"/>
                <w:sz w:val="18"/>
                <w:szCs w:val="18"/>
              </w:rPr>
              <w:t>监理员：叶  榕</w:t>
            </w:r>
          </w:p>
        </w:tc>
        <w:tc>
          <w:tcPr>
            <w:tcW w:w="3023" w:type="pct"/>
            <w:vAlign w:val="center"/>
          </w:tcPr>
          <w:p>
            <w:pPr>
              <w:spacing w:line="240" w:lineRule="exact"/>
              <w:rPr>
                <w:rFonts w:ascii="仿宋" w:hAnsi="仿宋" w:eastAsia="仿宋" w:cs="宋体"/>
                <w:kern w:val="0"/>
                <w:sz w:val="18"/>
                <w:szCs w:val="18"/>
              </w:rPr>
            </w:pPr>
            <w:r>
              <w:rPr>
                <w:rFonts w:hint="eastAsia" w:ascii="仿宋" w:hAnsi="仿宋" w:eastAsia="仿宋" w:cs="宋体"/>
                <w:b/>
                <w:kern w:val="0"/>
                <w:sz w:val="18"/>
                <w:szCs w:val="18"/>
              </w:rPr>
              <w:t>1.监理机构、人员到位情况：</w:t>
            </w:r>
            <w:r>
              <w:rPr>
                <w:rFonts w:hint="eastAsia" w:ascii="仿宋" w:hAnsi="仿宋" w:eastAsia="仿宋" w:cs="宋体"/>
                <w:kern w:val="0"/>
                <w:sz w:val="18"/>
                <w:szCs w:val="18"/>
              </w:rPr>
              <w:t>监理部备案5人，其中4人未提供监理业务培训证明；原总监已变更，无新任职总监任命书，未提供工程质量终身责任承诺书；监理职责未上墙；监理单位第二季度对项目的质量安全检查无检查整改单及反馈。</w:t>
            </w:r>
          </w:p>
          <w:p>
            <w:pPr>
              <w:spacing w:line="240" w:lineRule="exact"/>
              <w:rPr>
                <w:rFonts w:ascii="仿宋" w:hAnsi="仿宋" w:eastAsia="仿宋" w:cs="宋体"/>
                <w:kern w:val="0"/>
                <w:sz w:val="18"/>
                <w:szCs w:val="18"/>
              </w:rPr>
            </w:pPr>
            <w:r>
              <w:rPr>
                <w:rFonts w:hint="eastAsia" w:ascii="仿宋" w:hAnsi="仿宋" w:eastAsia="仿宋" w:cs="宋体"/>
                <w:b/>
                <w:kern w:val="0"/>
                <w:sz w:val="18"/>
                <w:szCs w:val="18"/>
              </w:rPr>
              <w:t>2.监理内业资料情况：</w:t>
            </w:r>
            <w:r>
              <w:rPr>
                <w:rFonts w:hint="eastAsia" w:ascii="仿宋" w:hAnsi="仿宋" w:eastAsia="仿宋" w:cs="宋体"/>
                <w:kern w:val="0"/>
                <w:sz w:val="18"/>
                <w:szCs w:val="18"/>
              </w:rPr>
              <w:t>现场资料未分类组卷存档；桩基工程监理实施细则缺旋挖桩监理实施内容，监理实施细则缺审批表；监理日志记录不全面，未体现监理作为；2024年3月份开工至今未编制监理月报；无监理对测量成果（坐标、高程、轴线等）的检查记录；施工组织设计缺水电专监、总监（任如飞）签章，缺项目监理部盖章；混凝土试块留置计划未报审；临电方案总监未变更就提前签字；商砼单位资质未报审；无监理图纸自审记录。</w:t>
            </w:r>
          </w:p>
          <w:p>
            <w:pPr>
              <w:spacing w:line="240" w:lineRule="exact"/>
              <w:rPr>
                <w:rFonts w:ascii="仿宋" w:hAnsi="仿宋" w:eastAsia="仿宋" w:cs="宋体"/>
                <w:b/>
                <w:kern w:val="0"/>
                <w:sz w:val="18"/>
                <w:szCs w:val="18"/>
              </w:rPr>
            </w:pPr>
            <w:r>
              <w:rPr>
                <w:rFonts w:hint="eastAsia" w:ascii="仿宋" w:hAnsi="仿宋" w:eastAsia="仿宋" w:cs="宋体"/>
                <w:b/>
                <w:kern w:val="0"/>
                <w:sz w:val="18"/>
                <w:szCs w:val="18"/>
              </w:rPr>
              <w:t>3.现场质量、安全及进度管控情况：</w:t>
            </w:r>
            <w:r>
              <w:rPr>
                <w:rFonts w:hint="eastAsia" w:ascii="仿宋" w:hAnsi="仿宋" w:eastAsia="仿宋" w:cs="宋体"/>
                <w:kern w:val="0"/>
                <w:sz w:val="18"/>
                <w:szCs w:val="18"/>
              </w:rPr>
              <w:t>现场已使用的声测管无材料进场报验资料；设备（冲击式工程钻机）报验提供同一张合格证明；钢筋堆放在泥土上，场地未及时硬化；桩基钢筋笼焊接的电焊条未做进场报验且现场使用的型号与结构说明不相符；现场临电基础施工阶段未验收使用；安全施工使用的材料（钢管、扣件等）无监理检查记录；二级箱旁边没有配备灭火器、铁防护栏没有接地跨接；桩机配电控制箱使用四芯电缆、重复接地松动、铁壳照明灯使用两芯电缆从桩机控制箱接出缺接地保护、电工没有巡检记录；钢筋笼加工场的末级配电箱系统图与箱内配置不一致；裸土未覆盖未见监理下发指令整改。</w:t>
            </w:r>
          </w:p>
        </w:tc>
      </w:tr>
    </w:tbl>
    <w:p>
      <w:pPr>
        <w:spacing w:line="20" w:lineRule="exact"/>
        <w:jc w:val="center"/>
        <w:rPr>
          <w:rFonts w:ascii="仿宋" w:hAnsi="仿宋" w:eastAsia="仿宋"/>
          <w:sz w:val="32"/>
          <w:szCs w:val="32"/>
        </w:rPr>
      </w:pPr>
    </w:p>
    <w:p>
      <w:pPr>
        <w:rPr>
          <w:rFonts w:ascii="仿宋" w:hAnsi="仿宋" w:eastAsia="仿宋"/>
          <w:sz w:val="30"/>
          <w:szCs w:val="30"/>
        </w:rPr>
      </w:pPr>
    </w:p>
    <w:sectPr>
      <w:footerReference r:id="rId4" w:type="default"/>
      <w:pgSz w:w="16838" w:h="11906" w:orient="landscape"/>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2</w:t>
    </w:r>
    <w:r>
      <w:rPr>
        <w:lang w:val="zh-CN"/>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3</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4YWY5MDdhMzYwNDQ1YzEyOTlhMmUwNTNhYTgxMTIifQ=="/>
  </w:docVars>
  <w:rsids>
    <w:rsidRoot w:val="00932A54"/>
    <w:rsid w:val="0001142C"/>
    <w:rsid w:val="000151F8"/>
    <w:rsid w:val="000737D8"/>
    <w:rsid w:val="00092DF6"/>
    <w:rsid w:val="000A3FAF"/>
    <w:rsid w:val="000B74A3"/>
    <w:rsid w:val="000E0410"/>
    <w:rsid w:val="0019478C"/>
    <w:rsid w:val="001A65F5"/>
    <w:rsid w:val="001C356C"/>
    <w:rsid w:val="00201C6B"/>
    <w:rsid w:val="00242EDA"/>
    <w:rsid w:val="00266831"/>
    <w:rsid w:val="00275B32"/>
    <w:rsid w:val="002B1A21"/>
    <w:rsid w:val="002D3B25"/>
    <w:rsid w:val="002D4E9A"/>
    <w:rsid w:val="003020F5"/>
    <w:rsid w:val="0035461F"/>
    <w:rsid w:val="003B69D6"/>
    <w:rsid w:val="003C2A4D"/>
    <w:rsid w:val="003E0319"/>
    <w:rsid w:val="003F3A3D"/>
    <w:rsid w:val="00425F07"/>
    <w:rsid w:val="00445309"/>
    <w:rsid w:val="00472E8B"/>
    <w:rsid w:val="004A0596"/>
    <w:rsid w:val="004C19D0"/>
    <w:rsid w:val="004C2705"/>
    <w:rsid w:val="00565083"/>
    <w:rsid w:val="00576DAE"/>
    <w:rsid w:val="005B4ABE"/>
    <w:rsid w:val="005B68D2"/>
    <w:rsid w:val="005C3787"/>
    <w:rsid w:val="00626927"/>
    <w:rsid w:val="00630042"/>
    <w:rsid w:val="00634A13"/>
    <w:rsid w:val="006568BE"/>
    <w:rsid w:val="00686F5D"/>
    <w:rsid w:val="006B3E02"/>
    <w:rsid w:val="006B7299"/>
    <w:rsid w:val="006C1416"/>
    <w:rsid w:val="0070398B"/>
    <w:rsid w:val="007402C7"/>
    <w:rsid w:val="00743740"/>
    <w:rsid w:val="007D28A9"/>
    <w:rsid w:val="007E19A7"/>
    <w:rsid w:val="007F59F6"/>
    <w:rsid w:val="00814A80"/>
    <w:rsid w:val="008154A4"/>
    <w:rsid w:val="00826DD1"/>
    <w:rsid w:val="008D5AFF"/>
    <w:rsid w:val="008E777E"/>
    <w:rsid w:val="00914C6A"/>
    <w:rsid w:val="00927940"/>
    <w:rsid w:val="00932A54"/>
    <w:rsid w:val="009924F7"/>
    <w:rsid w:val="009A038C"/>
    <w:rsid w:val="009B711E"/>
    <w:rsid w:val="009C09EA"/>
    <w:rsid w:val="009D346F"/>
    <w:rsid w:val="009D4158"/>
    <w:rsid w:val="009F5F39"/>
    <w:rsid w:val="00A37268"/>
    <w:rsid w:val="00A63025"/>
    <w:rsid w:val="00A84353"/>
    <w:rsid w:val="00B750B8"/>
    <w:rsid w:val="00B8110A"/>
    <w:rsid w:val="00BA2037"/>
    <w:rsid w:val="00BC6C05"/>
    <w:rsid w:val="00BF7FD0"/>
    <w:rsid w:val="00C03965"/>
    <w:rsid w:val="00C1054F"/>
    <w:rsid w:val="00C4059A"/>
    <w:rsid w:val="00C73847"/>
    <w:rsid w:val="00C94387"/>
    <w:rsid w:val="00CC3301"/>
    <w:rsid w:val="00CF67B8"/>
    <w:rsid w:val="00D01226"/>
    <w:rsid w:val="00D11871"/>
    <w:rsid w:val="00D14693"/>
    <w:rsid w:val="00D37F2F"/>
    <w:rsid w:val="00D63A98"/>
    <w:rsid w:val="00DB0B50"/>
    <w:rsid w:val="00DC42BE"/>
    <w:rsid w:val="00E8449D"/>
    <w:rsid w:val="00EB6E76"/>
    <w:rsid w:val="00EC3432"/>
    <w:rsid w:val="00EC4025"/>
    <w:rsid w:val="00EE37F9"/>
    <w:rsid w:val="00F0177E"/>
    <w:rsid w:val="00F50C49"/>
    <w:rsid w:val="00F55809"/>
    <w:rsid w:val="00F63F24"/>
    <w:rsid w:val="00F661B6"/>
    <w:rsid w:val="0D1E7C41"/>
    <w:rsid w:val="404211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7"/>
    <w:qFormat/>
    <w:uiPriority w:val="0"/>
    <w:pPr>
      <w:tabs>
        <w:tab w:val="center" w:pos="4140"/>
        <w:tab w:val="right" w:pos="8300"/>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0"/>
    <w:rPr>
      <w:rFonts w:ascii="Calibri" w:hAnsi="Calibri" w:eastAsia="宋体" w:cs="Times New Roman"/>
      <w:sz w:val="18"/>
      <w:szCs w:val="18"/>
    </w:rPr>
  </w:style>
  <w:style w:type="character" w:customStyle="1" w:styleId="8">
    <w:name w:val="页眉 Char"/>
    <w:basedOn w:val="6"/>
    <w:link w:val="4"/>
    <w:semiHidden/>
    <w:uiPriority w:val="99"/>
    <w:rPr>
      <w:rFonts w:ascii="Calibri" w:hAnsi="Calibri" w:eastAsia="宋体" w:cs="Times New Roman"/>
      <w:sz w:val="18"/>
      <w:szCs w:val="18"/>
    </w:rPr>
  </w:style>
  <w:style w:type="character" w:customStyle="1" w:styleId="9">
    <w:name w:val="批注框文本 Char"/>
    <w:basedOn w:val="6"/>
    <w:link w:val="2"/>
    <w:semiHidden/>
    <w:qFormat/>
    <w:uiPriority w:val="99"/>
    <w:rPr>
      <w:rFonts w:ascii="Calibri" w:hAnsi="Calibri" w:eastAsia="宋体" w:cs="Times New Roman"/>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3492</Words>
  <Characters>3565</Characters>
  <Lines>26</Lines>
  <Paragraphs>7</Paragraphs>
  <TotalTime>318</TotalTime>
  <ScaleCrop>false</ScaleCrop>
  <LinksUpToDate>false</LinksUpToDate>
  <CharactersWithSpaces>3601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2024-05-28T11:02:00Z</dcterms:created>
  <dc:creator>lenovo</dc:creator>
  <cp:lastModifiedBy>福州市仙游商会</cp:lastModifiedBy>
  <cp:lastPrinted>2024-05-31T01:50:00Z</cp:lastPrinted>
  <dcterms:modified xsi:type="dcterms:W3CDTF">2024-05-31T02:15:45Z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BCDF895C8E634B8A865E05653D3A425E_13</vt:lpwstr>
  </property>
</Properties>
</file>